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AD" w:rsidRPr="00B13384" w:rsidRDefault="0007171E">
      <w:pPr>
        <w:spacing w:after="0" w:line="408" w:lineRule="auto"/>
        <w:ind w:left="120"/>
        <w:jc w:val="center"/>
        <w:rPr>
          <w:lang w:val="ru-RU"/>
        </w:rPr>
      </w:pPr>
      <w:bookmarkStart w:id="0" w:name="block-39585131"/>
      <w:r w:rsidRPr="00B133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1FAD" w:rsidRPr="00B13384" w:rsidRDefault="0007171E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B133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B133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EF1FAD" w:rsidRPr="00B13384" w:rsidRDefault="0007171E">
      <w:pPr>
        <w:spacing w:after="0" w:line="408" w:lineRule="auto"/>
        <w:ind w:left="120"/>
        <w:jc w:val="center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EF1FAD" w:rsidRPr="00B13384" w:rsidRDefault="00EF1FAD">
      <w:pPr>
        <w:spacing w:after="0"/>
        <w:ind w:left="120"/>
        <w:rPr>
          <w:lang w:val="ru-RU"/>
        </w:rPr>
      </w:pPr>
    </w:p>
    <w:p w:rsidR="00EF1FAD" w:rsidRPr="00B13384" w:rsidRDefault="00EF1FAD">
      <w:pPr>
        <w:spacing w:after="0"/>
        <w:ind w:left="120"/>
        <w:rPr>
          <w:lang w:val="ru-RU"/>
        </w:rPr>
      </w:pPr>
    </w:p>
    <w:p w:rsidR="00EF1FAD" w:rsidRPr="00B13384" w:rsidRDefault="00EF1FAD">
      <w:pPr>
        <w:spacing w:after="0"/>
        <w:ind w:left="120"/>
        <w:rPr>
          <w:lang w:val="ru-RU"/>
        </w:rPr>
      </w:pPr>
    </w:p>
    <w:p w:rsidR="00EF1FAD" w:rsidRPr="00B13384" w:rsidRDefault="00EF1FA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7171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717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717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17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Бакшайкина В.В.</w:t>
            </w:r>
          </w:p>
          <w:p w:rsidR="004E6975" w:rsidRDefault="00B13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7171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15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7171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717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717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17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B13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7171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7171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15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717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717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7171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7171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B133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№54-о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7171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7171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7171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71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15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1FAD" w:rsidRDefault="00EF1FAD">
      <w:pPr>
        <w:spacing w:after="0"/>
        <w:ind w:left="120"/>
      </w:pPr>
    </w:p>
    <w:p w:rsidR="00EF1FAD" w:rsidRDefault="00EF1FAD">
      <w:pPr>
        <w:spacing w:after="0"/>
        <w:ind w:left="120"/>
      </w:pPr>
    </w:p>
    <w:p w:rsidR="00EF1FAD" w:rsidRDefault="00EF1FAD">
      <w:pPr>
        <w:spacing w:after="0"/>
        <w:ind w:left="120"/>
      </w:pPr>
    </w:p>
    <w:p w:rsidR="00EF1FAD" w:rsidRDefault="00EF1FAD">
      <w:pPr>
        <w:spacing w:after="0"/>
        <w:ind w:left="120"/>
      </w:pPr>
    </w:p>
    <w:p w:rsidR="00EF1FAD" w:rsidRDefault="00EF1FAD">
      <w:pPr>
        <w:spacing w:after="0"/>
        <w:ind w:left="120"/>
      </w:pPr>
    </w:p>
    <w:p w:rsidR="00EF1FAD" w:rsidRDefault="000717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1FAD" w:rsidRDefault="000717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5206764)</w:t>
      </w:r>
    </w:p>
    <w:p w:rsidR="00EF1FAD" w:rsidRDefault="00EF1FAD">
      <w:pPr>
        <w:spacing w:after="0"/>
        <w:ind w:left="120"/>
        <w:jc w:val="center"/>
      </w:pPr>
    </w:p>
    <w:p w:rsidR="00EF1FAD" w:rsidRDefault="0007171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«Литература»</w:t>
      </w:r>
    </w:p>
    <w:p w:rsidR="00EF1FAD" w:rsidRPr="00E015FF" w:rsidRDefault="00E015FF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07171E">
        <w:rPr>
          <w:rFonts w:ascii="Times New Roman" w:hAnsi="Times New Roman"/>
          <w:color w:val="000000"/>
          <w:sz w:val="28"/>
        </w:rPr>
        <w:t xml:space="preserve"> </w:t>
      </w: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F1FAD">
      <w:pPr>
        <w:spacing w:after="0"/>
        <w:ind w:left="120"/>
        <w:jc w:val="center"/>
        <w:rPr>
          <w:lang w:val="ru-RU"/>
        </w:rPr>
      </w:pPr>
    </w:p>
    <w:p w:rsidR="00EF1FAD" w:rsidRPr="00E015FF" w:rsidRDefault="00E015FF" w:rsidP="00E015FF">
      <w:pPr>
        <w:spacing w:after="0"/>
        <w:rPr>
          <w:lang w:val="ru-RU"/>
        </w:rPr>
      </w:pPr>
      <w:bookmarkStart w:id="3" w:name="5ce1acce-c3fd-49bf-9494-1e3d1db3054e"/>
      <w:r>
        <w:rPr>
          <w:lang w:val="ru-RU"/>
        </w:rPr>
        <w:t xml:space="preserve">                                                                      </w:t>
      </w:r>
      <w:r w:rsidR="0007171E" w:rsidRPr="00E015F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07171E" w:rsidRPr="00E015FF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="0007171E" w:rsidRPr="00E015FF">
        <w:rPr>
          <w:rFonts w:ascii="Times New Roman" w:hAnsi="Times New Roman"/>
          <w:b/>
          <w:color w:val="000000"/>
          <w:sz w:val="28"/>
          <w:lang w:val="ru-RU"/>
        </w:rPr>
        <w:t>тяшево</w:t>
      </w:r>
      <w:bookmarkEnd w:id="3"/>
      <w:r w:rsidR="0007171E" w:rsidRPr="00E015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="0007171E" w:rsidRPr="00E015F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EF1FAD" w:rsidRPr="00E015FF" w:rsidRDefault="00EF1FAD">
      <w:pPr>
        <w:rPr>
          <w:lang w:val="ru-RU"/>
        </w:rPr>
        <w:sectPr w:rsidR="00EF1FAD" w:rsidRPr="00E015FF">
          <w:pgSz w:w="11906" w:h="16383"/>
          <w:pgMar w:top="1134" w:right="850" w:bottom="1134" w:left="1701" w:header="720" w:footer="720" w:gutter="0"/>
          <w:cols w:space="720"/>
        </w:sectPr>
      </w:pPr>
    </w:p>
    <w:p w:rsidR="00EF1FAD" w:rsidRPr="00E015FF" w:rsidRDefault="0007171E">
      <w:pPr>
        <w:spacing w:after="0" w:line="264" w:lineRule="auto"/>
        <w:ind w:left="120"/>
        <w:jc w:val="both"/>
        <w:rPr>
          <w:lang w:val="ru-RU"/>
        </w:rPr>
      </w:pPr>
      <w:bookmarkStart w:id="5" w:name="block-39585132"/>
      <w:bookmarkEnd w:id="0"/>
      <w:r w:rsidRPr="00E015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1FAD" w:rsidRPr="00E015FF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1338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13384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1338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1338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F1FAD" w:rsidRPr="00B13384" w:rsidRDefault="00EF1FAD">
      <w:pPr>
        <w:rPr>
          <w:lang w:val="ru-RU"/>
        </w:rPr>
        <w:sectPr w:rsidR="00EF1FAD" w:rsidRPr="00B13384">
          <w:pgSz w:w="11906" w:h="16383"/>
          <w:pgMar w:top="1134" w:right="850" w:bottom="1134" w:left="1701" w:header="720" w:footer="720" w:gutter="0"/>
          <w:cols w:space="720"/>
        </w:sect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bookmarkStart w:id="6" w:name="block-39585133"/>
      <w:bookmarkEnd w:id="5"/>
      <w:r w:rsidRPr="00B133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B13384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B13384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B13384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B13384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B13384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B13384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B13384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B1338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B1338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B13384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B13384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B133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B133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B13384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B13384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B13384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B13384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B13384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B1338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B133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B1338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EF1FAD">
      <w:pPr>
        <w:rPr>
          <w:lang w:val="ru-RU"/>
        </w:rPr>
        <w:sectPr w:rsidR="00EF1FAD" w:rsidRPr="00B13384">
          <w:pgSz w:w="11906" w:h="16383"/>
          <w:pgMar w:top="1134" w:right="850" w:bottom="1134" w:left="1701" w:header="720" w:footer="720" w:gutter="0"/>
          <w:cols w:space="720"/>
        </w:sect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bookmarkStart w:id="25" w:name="block-39585128"/>
      <w:bookmarkEnd w:id="6"/>
      <w:r w:rsidRPr="00B133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EF1FAD" w:rsidRPr="00B13384" w:rsidRDefault="00071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F1FAD" w:rsidRPr="00B13384" w:rsidRDefault="000717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F1FAD" w:rsidRPr="00B13384" w:rsidRDefault="000717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F1FAD" w:rsidRPr="00B13384" w:rsidRDefault="000717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F1FAD" w:rsidRPr="00B13384" w:rsidRDefault="000717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F1FAD" w:rsidRPr="00B13384" w:rsidRDefault="000717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F1FAD" w:rsidRPr="00B13384" w:rsidRDefault="000717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F1FAD" w:rsidRPr="00B13384" w:rsidRDefault="000717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F1FAD" w:rsidRPr="00B13384" w:rsidRDefault="000717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F1FAD" w:rsidRPr="00B13384" w:rsidRDefault="000717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F1FAD" w:rsidRPr="00B13384" w:rsidRDefault="000717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;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EF1FAD" w:rsidRPr="00B13384" w:rsidRDefault="000717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F1FAD" w:rsidRPr="00B13384" w:rsidRDefault="000717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F1FAD" w:rsidRPr="00B13384" w:rsidRDefault="000717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F1FAD" w:rsidRPr="00B13384" w:rsidRDefault="000717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F1FAD" w:rsidRPr="00B13384" w:rsidRDefault="000717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EF1FAD" w:rsidRPr="00B13384" w:rsidRDefault="000717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F1FAD" w:rsidRPr="00B13384" w:rsidRDefault="000717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F1FAD" w:rsidRPr="00B13384" w:rsidRDefault="000717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F1FAD" w:rsidRPr="00B13384" w:rsidRDefault="000717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F1FAD" w:rsidRPr="00B13384" w:rsidRDefault="000717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F1FAD" w:rsidRPr="00B13384" w:rsidRDefault="000717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F1FAD" w:rsidRPr="00B13384" w:rsidRDefault="000717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Default="000717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F1FAD" w:rsidRPr="00B13384" w:rsidRDefault="000717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F1FAD" w:rsidRPr="00B13384" w:rsidRDefault="000717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EF1FAD" w:rsidRPr="00B13384" w:rsidRDefault="000717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F1FAD" w:rsidRPr="00B13384" w:rsidRDefault="000717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B1338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1338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EF1FAD" w:rsidRPr="00B13384" w:rsidRDefault="000717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EF1FAD" w:rsidRPr="00B13384" w:rsidRDefault="000717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F1FAD" w:rsidRDefault="000717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EF1FAD" w:rsidRPr="00B13384" w:rsidRDefault="000717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F1FAD" w:rsidRDefault="000717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EF1FAD" w:rsidRPr="00B13384" w:rsidRDefault="000717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F1FAD" w:rsidRPr="00B13384" w:rsidRDefault="000717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F1FAD" w:rsidRPr="00B13384" w:rsidRDefault="000717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1FAD" w:rsidRPr="00B13384" w:rsidRDefault="000717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F1FAD" w:rsidRPr="00B13384" w:rsidRDefault="000717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F1FAD" w:rsidRPr="00B13384" w:rsidRDefault="000717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F1FAD" w:rsidRPr="00B13384" w:rsidRDefault="000717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F1FAD" w:rsidRDefault="000717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EF1FAD" w:rsidRPr="00B13384" w:rsidRDefault="000717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F1FAD" w:rsidRPr="00B13384" w:rsidRDefault="0007171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F1FAD" w:rsidRPr="00B13384" w:rsidRDefault="0007171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F1FAD" w:rsidRPr="00B13384" w:rsidRDefault="0007171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1FAD" w:rsidRPr="00B13384" w:rsidRDefault="0007171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F1FAD" w:rsidRPr="00B13384" w:rsidRDefault="0007171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F1FAD" w:rsidRDefault="000717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EF1FAD" w:rsidRPr="00B13384" w:rsidRDefault="000717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F1FAD" w:rsidRPr="00B13384" w:rsidRDefault="000717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F1FAD" w:rsidRPr="00B13384" w:rsidRDefault="000717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EF1FAD" w:rsidRPr="00B13384" w:rsidRDefault="000717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F1FAD" w:rsidRDefault="000717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EF1FAD" w:rsidRPr="00B13384" w:rsidRDefault="0007171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F1FAD" w:rsidRPr="00B13384" w:rsidRDefault="0007171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F1FAD" w:rsidRPr="00B13384" w:rsidRDefault="0007171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F1FAD" w:rsidRPr="00B13384" w:rsidRDefault="0007171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EF1FAD" w:rsidRDefault="000717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EF1FAD" w:rsidRPr="00B13384" w:rsidRDefault="0007171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F1FAD" w:rsidRPr="00B13384" w:rsidRDefault="0007171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;</w:t>
      </w:r>
    </w:p>
    <w:p w:rsidR="00EF1FAD" w:rsidRPr="00B13384" w:rsidRDefault="0007171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EF1FAD" w:rsidRPr="00B13384" w:rsidRDefault="0007171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left="120"/>
        <w:jc w:val="both"/>
        <w:rPr>
          <w:lang w:val="ru-RU"/>
        </w:rPr>
      </w:pPr>
      <w:r w:rsidRPr="00B133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EF1FAD" w:rsidRPr="00B13384" w:rsidRDefault="0007171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EF1FAD" w:rsidRPr="00B13384" w:rsidRDefault="0007171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13384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EF1FAD" w:rsidRPr="00B13384" w:rsidRDefault="0007171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EF1FAD" w:rsidRPr="00B13384" w:rsidRDefault="0007171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>);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B13384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B13384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EF1FAD" w:rsidRPr="00B13384" w:rsidRDefault="0007171E">
      <w:pPr>
        <w:spacing w:after="0" w:line="264" w:lineRule="auto"/>
        <w:ind w:firstLine="600"/>
        <w:jc w:val="both"/>
        <w:rPr>
          <w:lang w:val="ru-RU"/>
        </w:rPr>
      </w:pPr>
      <w:r w:rsidRPr="00B13384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F1FAD" w:rsidRPr="00B13384" w:rsidRDefault="00EF1FAD">
      <w:pPr>
        <w:spacing w:after="0" w:line="264" w:lineRule="auto"/>
        <w:ind w:left="120"/>
        <w:jc w:val="both"/>
        <w:rPr>
          <w:lang w:val="ru-RU"/>
        </w:rPr>
      </w:pPr>
    </w:p>
    <w:p w:rsidR="00EF1FAD" w:rsidRPr="00B13384" w:rsidRDefault="00EF1FAD">
      <w:pPr>
        <w:rPr>
          <w:lang w:val="ru-RU"/>
        </w:rPr>
        <w:sectPr w:rsidR="00EF1FAD" w:rsidRPr="00B13384">
          <w:pgSz w:w="11906" w:h="16383"/>
          <w:pgMar w:top="1134" w:right="850" w:bottom="1134" w:left="1701" w:header="720" w:footer="720" w:gutter="0"/>
          <w:cols w:space="720"/>
        </w:sectPr>
      </w:pPr>
    </w:p>
    <w:p w:rsidR="00EF1FAD" w:rsidRDefault="0007171E">
      <w:pPr>
        <w:spacing w:after="0"/>
        <w:ind w:left="120"/>
      </w:pPr>
      <w:bookmarkStart w:id="26" w:name="block-39585129"/>
      <w:bookmarkEnd w:id="25"/>
      <w:r w:rsidRPr="00B133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1FAD" w:rsidRDefault="00071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EF1FA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</w:tbl>
    <w:p w:rsidR="00EF1FAD" w:rsidRDefault="00EF1FAD">
      <w:pPr>
        <w:sectPr w:rsidR="00EF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FAD" w:rsidRDefault="00071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7" w:name="block-39585130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F1FAD" w:rsidRDefault="00071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3895"/>
        <w:gridCol w:w="1171"/>
        <w:gridCol w:w="1841"/>
        <w:gridCol w:w="1910"/>
        <w:gridCol w:w="1423"/>
        <w:gridCol w:w="2861"/>
      </w:tblGrid>
      <w:tr w:rsidR="00EF1FA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FAD" w:rsidRDefault="00EF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FAD" w:rsidRDefault="00EF1FAD"/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Пришвин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«Кладовая солнца», К. Г. Паустовский «Тёплый хлеб», «Заячьи лапы», «Кот-ворюга».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ног», «Зелёное утро». </w:t>
            </w: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FAD" w:rsidRPr="00E015F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3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F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1FAD" w:rsidRDefault="00EF1FAD">
            <w:pPr>
              <w:spacing w:after="0"/>
              <w:ind w:left="135"/>
            </w:pPr>
          </w:p>
        </w:tc>
      </w:tr>
      <w:tr w:rsidR="00EF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Pr="00B13384" w:rsidRDefault="0007171E">
            <w:pPr>
              <w:spacing w:after="0"/>
              <w:ind w:left="135"/>
              <w:rPr>
                <w:lang w:val="ru-RU"/>
              </w:rPr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 w:rsidRPr="00B13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1FAD" w:rsidRDefault="00071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FAD" w:rsidRDefault="00EF1FAD"/>
        </w:tc>
      </w:tr>
    </w:tbl>
    <w:p w:rsidR="00EF1FAD" w:rsidRDefault="00EF1FAD">
      <w:pPr>
        <w:sectPr w:rsidR="00EF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FAD" w:rsidRPr="00E015FF" w:rsidRDefault="0007171E">
      <w:pPr>
        <w:spacing w:after="0"/>
        <w:ind w:left="120"/>
        <w:rPr>
          <w:lang w:val="ru-RU"/>
        </w:rPr>
      </w:pPr>
      <w:bookmarkStart w:id="28" w:name="block-39585134"/>
      <w:bookmarkEnd w:id="27"/>
      <w:r w:rsidRPr="00E015F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r w:rsidRPr="00E015F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r w:rsidRPr="00E015FF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E015FF">
        <w:rPr>
          <w:sz w:val="28"/>
          <w:lang w:val="ru-RU"/>
        </w:rPr>
        <w:br/>
      </w:r>
      <w:bookmarkStart w:id="29" w:name="1f100f48-434a-44f2-b9f0-5dbd482f0e8c"/>
      <w:r w:rsidRPr="00E015FF">
        <w:rPr>
          <w:rFonts w:ascii="Times New Roman" w:hAnsi="Times New Roman"/>
          <w:color w:val="000000"/>
          <w:sz w:val="28"/>
          <w:lang w:val="ru-RU"/>
        </w:rPr>
        <w:t xml:space="preserve"> • Литература. 5 класс: учебник для общеобразовательных организаций. Углубленный уровень: в 2 ч.; 1-е издание, 5 класс/ Гулин А.В., Романова А.Н., Федоров А.В., Общество с ограниченной ответственностью «Русское слово – учебник»</w:t>
      </w:r>
      <w:bookmarkEnd w:id="29"/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bookmarkStart w:id="30" w:name="07c44318-62d7-4b94-a93e-5453a0a6fe07"/>
      <w:r w:rsidRPr="00E015FF">
        <w:rPr>
          <w:rFonts w:ascii="Times New Roman" w:hAnsi="Times New Roman"/>
          <w:color w:val="000000"/>
          <w:sz w:val="28"/>
          <w:lang w:val="ru-RU"/>
        </w:rPr>
        <w:t xml:space="preserve">Аркин И. И. Уроки литературы в 5-6 классах: Практическая методика: Книга для учителя. – М. Просвещение, 1996. 254 </w:t>
      </w:r>
      <w:proofErr w:type="gramStart"/>
      <w:r w:rsidRPr="00E015F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bookmarkEnd w:id="30"/>
    </w:p>
    <w:p w:rsidR="00EF1FAD" w:rsidRPr="00E015FF" w:rsidRDefault="00EF1FAD">
      <w:pPr>
        <w:spacing w:after="0"/>
        <w:ind w:left="120"/>
        <w:rPr>
          <w:lang w:val="ru-RU"/>
        </w:rPr>
      </w:pPr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r w:rsidRPr="00E015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r w:rsidRPr="00E015FF">
        <w:rPr>
          <w:rFonts w:ascii="Times New Roman" w:hAnsi="Times New Roman"/>
          <w:color w:val="000000"/>
          <w:sz w:val="28"/>
          <w:lang w:val="ru-RU"/>
        </w:rPr>
        <w:t>Коровина В. Я., Журавлёв В. П., Коровин В. И. Литература. 5 кл.: Учебник в 2 ч. – М.: Просвещение, 2019, стр. 304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Иванова Е. В., Дидактические материалы по литературе: 5 кл. – М.: Экзамен, 2019, стр. 112</w:t>
      </w:r>
      <w:r w:rsidRPr="00E015FF">
        <w:rPr>
          <w:sz w:val="28"/>
          <w:lang w:val="ru-RU"/>
        </w:rPr>
        <w:br/>
      </w:r>
      <w:bookmarkStart w:id="31" w:name="965c2f96-378d-4c13-9dce-56f666e6bfa8"/>
      <w:r w:rsidRPr="00E015FF">
        <w:rPr>
          <w:rFonts w:ascii="Times New Roman" w:hAnsi="Times New Roman"/>
          <w:color w:val="000000"/>
          <w:sz w:val="28"/>
          <w:lang w:val="ru-RU"/>
        </w:rPr>
        <w:t xml:space="preserve"> Ахмадуллина Р. Г. Литература. 5 кл. Рабочая тетрадь. В 2 ч. – М.: Просвещение, 2019, стр. 80</w:t>
      </w:r>
      <w:bookmarkEnd w:id="31"/>
    </w:p>
    <w:p w:rsidR="00EF1FAD" w:rsidRPr="00E015FF" w:rsidRDefault="00EF1FAD">
      <w:pPr>
        <w:spacing w:after="0"/>
        <w:ind w:left="120"/>
        <w:rPr>
          <w:lang w:val="ru-RU"/>
        </w:rPr>
      </w:pPr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r w:rsidRPr="00E015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1FAD" w:rsidRPr="00E015FF" w:rsidRDefault="0007171E">
      <w:pPr>
        <w:spacing w:after="0" w:line="480" w:lineRule="auto"/>
        <w:ind w:left="120"/>
        <w:rPr>
          <w:lang w:val="ru-RU"/>
        </w:rPr>
      </w:pPr>
      <w:proofErr w:type="gramStart"/>
      <w:r w:rsidRPr="00E015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Словари, энциклопедии, справочники универсального содержания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nlr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:8101/</w:t>
      </w:r>
      <w:r>
        <w:rPr>
          <w:rFonts w:ascii="Times New Roman" w:hAnsi="Times New Roman"/>
          <w:color w:val="000000"/>
          <w:sz w:val="28"/>
        </w:rPr>
        <w:t>res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ic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sprav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(12.07.2019)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Каталог сетевых ресурсов по русской филологии и фольклору.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feb</w:t>
      </w:r>
      <w:r w:rsidRPr="00E015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feb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feb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sites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015FF">
        <w:rPr>
          <w:rFonts w:ascii="Times New Roman" w:hAnsi="Times New Roman"/>
          <w:color w:val="000000"/>
          <w:sz w:val="28"/>
          <w:lang w:val="ru-RU"/>
        </w:rPr>
        <w:t>(12.07.2019)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Поиск книг в электронных библиотеках Рунета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eboogle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015FF">
        <w:rPr>
          <w:rFonts w:ascii="Times New Roman" w:hAnsi="Times New Roman"/>
          <w:color w:val="000000"/>
          <w:sz w:val="28"/>
          <w:lang w:val="ru-RU"/>
        </w:rPr>
        <w:t>/(12.07.2019)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Все книги России, библиографический каталог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biblus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E015FF">
        <w:rPr>
          <w:rFonts w:ascii="Times New Roman" w:hAnsi="Times New Roman"/>
          <w:color w:val="000000"/>
          <w:sz w:val="28"/>
          <w:lang w:val="ru-RU"/>
        </w:rPr>
        <w:t>(12.07.2019)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Фундаментальная электронная библиотека «Русская литература</w:t>
      </w:r>
      <w:proofErr w:type="gramEnd"/>
      <w:r w:rsidRPr="00E015FF">
        <w:rPr>
          <w:rFonts w:ascii="Times New Roman" w:hAnsi="Times New Roman"/>
          <w:color w:val="000000"/>
          <w:sz w:val="28"/>
          <w:lang w:val="ru-RU"/>
        </w:rPr>
        <w:t xml:space="preserve"> и фольклор», академические собрания сочинений русских писателей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feb</w:t>
      </w:r>
      <w:r w:rsidRPr="00E015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/(12.07.2019)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Методико-литературный Интернет-сервер «Урок литературы»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mlis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/(12.07.2019)</w:t>
      </w:r>
      <w:r w:rsidRPr="00E015FF">
        <w:rPr>
          <w:sz w:val="28"/>
          <w:lang w:val="ru-RU"/>
        </w:rPr>
        <w:br/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Словарь культуры ХХ века. Ключевые понятия и тексты.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philosophy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ref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rudnev</w:t>
      </w:r>
      <w:r w:rsidRPr="00E015FF">
        <w:rPr>
          <w:rFonts w:ascii="Times New Roman" w:hAnsi="Times New Roman"/>
          <w:color w:val="000000"/>
          <w:sz w:val="28"/>
          <w:lang w:val="ru-RU"/>
        </w:rPr>
        <w:t>/(12.07.2019)</w:t>
      </w:r>
      <w:r w:rsidRPr="00E015FF">
        <w:rPr>
          <w:sz w:val="28"/>
          <w:lang w:val="ru-RU"/>
        </w:rPr>
        <w:br/>
      </w:r>
      <w:bookmarkStart w:id="32" w:name="b680be9b-368a-4013-95ac-09d499c3ce1d"/>
      <w:r w:rsidRPr="00E015FF">
        <w:rPr>
          <w:rFonts w:ascii="Times New Roman" w:hAnsi="Times New Roman"/>
          <w:color w:val="000000"/>
          <w:sz w:val="28"/>
          <w:lang w:val="ru-RU"/>
        </w:rPr>
        <w:t xml:space="preserve"> Раздел «Литература» на проекте «Мир энциклопедий» </w:t>
      </w:r>
      <w:r>
        <w:rPr>
          <w:rFonts w:ascii="Times New Roman" w:hAnsi="Times New Roman"/>
          <w:color w:val="000000"/>
          <w:sz w:val="28"/>
        </w:rPr>
        <w:t>http</w:t>
      </w:r>
      <w:r w:rsidRPr="00E015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15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literature</w:t>
      </w:r>
      <w:r w:rsidRPr="00E015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015FF">
        <w:rPr>
          <w:rFonts w:ascii="Times New Roman" w:hAnsi="Times New Roman"/>
          <w:color w:val="000000"/>
          <w:sz w:val="28"/>
          <w:lang w:val="ru-RU"/>
        </w:rPr>
        <w:t xml:space="preserve"> (12.07.2019)</w:t>
      </w:r>
      <w:bookmarkEnd w:id="32"/>
    </w:p>
    <w:p w:rsidR="00EF1FAD" w:rsidRPr="00E015FF" w:rsidRDefault="00EF1FAD">
      <w:pPr>
        <w:rPr>
          <w:lang w:val="ru-RU"/>
        </w:rPr>
        <w:sectPr w:rsidR="00EF1FAD" w:rsidRPr="00E015FF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7171E" w:rsidRPr="00E015FF" w:rsidRDefault="0007171E">
      <w:pPr>
        <w:rPr>
          <w:lang w:val="ru-RU"/>
        </w:rPr>
      </w:pPr>
    </w:p>
    <w:sectPr w:rsidR="0007171E" w:rsidRPr="00E015FF" w:rsidSect="00EF1F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2F7"/>
    <w:multiLevelType w:val="multilevel"/>
    <w:tmpl w:val="21065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95B7F"/>
    <w:multiLevelType w:val="multilevel"/>
    <w:tmpl w:val="D5548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B6BFD"/>
    <w:multiLevelType w:val="multilevel"/>
    <w:tmpl w:val="3EC6A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B14B0"/>
    <w:multiLevelType w:val="multilevel"/>
    <w:tmpl w:val="C8E44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1E693D"/>
    <w:multiLevelType w:val="multilevel"/>
    <w:tmpl w:val="0BBEF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1619E5"/>
    <w:multiLevelType w:val="multilevel"/>
    <w:tmpl w:val="21BEF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0C5531"/>
    <w:multiLevelType w:val="multilevel"/>
    <w:tmpl w:val="21B8E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81A2E"/>
    <w:multiLevelType w:val="multilevel"/>
    <w:tmpl w:val="00565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B4C0D"/>
    <w:multiLevelType w:val="multilevel"/>
    <w:tmpl w:val="A13C2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412F31"/>
    <w:multiLevelType w:val="multilevel"/>
    <w:tmpl w:val="4D58A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0D3009"/>
    <w:multiLevelType w:val="multilevel"/>
    <w:tmpl w:val="0C902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DC4EAB"/>
    <w:multiLevelType w:val="multilevel"/>
    <w:tmpl w:val="88EC7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14741"/>
    <w:multiLevelType w:val="multilevel"/>
    <w:tmpl w:val="9B360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B32E73"/>
    <w:multiLevelType w:val="multilevel"/>
    <w:tmpl w:val="58B0D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2A2132"/>
    <w:multiLevelType w:val="multilevel"/>
    <w:tmpl w:val="7BDE8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5C79C4"/>
    <w:multiLevelType w:val="multilevel"/>
    <w:tmpl w:val="5E02F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002EFD"/>
    <w:multiLevelType w:val="multilevel"/>
    <w:tmpl w:val="BC8A9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A56ADE"/>
    <w:multiLevelType w:val="multilevel"/>
    <w:tmpl w:val="62EEA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A22E04"/>
    <w:multiLevelType w:val="multilevel"/>
    <w:tmpl w:val="2BD88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AF0230"/>
    <w:multiLevelType w:val="multilevel"/>
    <w:tmpl w:val="1A7A1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162BF5"/>
    <w:multiLevelType w:val="multilevel"/>
    <w:tmpl w:val="1E085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B20E87"/>
    <w:multiLevelType w:val="multilevel"/>
    <w:tmpl w:val="269E0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2122D3"/>
    <w:multiLevelType w:val="multilevel"/>
    <w:tmpl w:val="620CF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3"/>
  </w:num>
  <w:num w:numId="5">
    <w:abstractNumId w:val="11"/>
  </w:num>
  <w:num w:numId="6">
    <w:abstractNumId w:val="15"/>
  </w:num>
  <w:num w:numId="7">
    <w:abstractNumId w:val="0"/>
  </w:num>
  <w:num w:numId="8">
    <w:abstractNumId w:val="21"/>
  </w:num>
  <w:num w:numId="9">
    <w:abstractNumId w:val="4"/>
  </w:num>
  <w:num w:numId="10">
    <w:abstractNumId w:val="1"/>
  </w:num>
  <w:num w:numId="11">
    <w:abstractNumId w:val="13"/>
  </w:num>
  <w:num w:numId="12">
    <w:abstractNumId w:val="5"/>
  </w:num>
  <w:num w:numId="13">
    <w:abstractNumId w:val="10"/>
  </w:num>
  <w:num w:numId="14">
    <w:abstractNumId w:val="22"/>
  </w:num>
  <w:num w:numId="15">
    <w:abstractNumId w:val="2"/>
  </w:num>
  <w:num w:numId="16">
    <w:abstractNumId w:val="16"/>
  </w:num>
  <w:num w:numId="17">
    <w:abstractNumId w:val="9"/>
  </w:num>
  <w:num w:numId="18">
    <w:abstractNumId w:val="14"/>
  </w:num>
  <w:num w:numId="19">
    <w:abstractNumId w:val="8"/>
  </w:num>
  <w:num w:numId="20">
    <w:abstractNumId w:val="7"/>
  </w:num>
  <w:num w:numId="21">
    <w:abstractNumId w:val="12"/>
  </w:num>
  <w:num w:numId="22">
    <w:abstractNumId w:val="1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EF1FAD"/>
    <w:rsid w:val="0007171E"/>
    <w:rsid w:val="00360BA7"/>
    <w:rsid w:val="00B13384"/>
    <w:rsid w:val="00E015FF"/>
    <w:rsid w:val="00EF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1F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1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d1a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66" Type="http://schemas.openxmlformats.org/officeDocument/2006/relationships/hyperlink" Target="https://m.edsoo.ru/8a198876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87" Type="http://schemas.openxmlformats.org/officeDocument/2006/relationships/hyperlink" Target="https://m.edsoo.ru/8bc29050" TargetMode="External"/><Relationship Id="rId102" Type="http://schemas.openxmlformats.org/officeDocument/2006/relationships/hyperlink" Target="https://m.edsoo.ru/8bc288a8" TargetMode="External"/><Relationship Id="rId110" Type="http://schemas.openxmlformats.org/officeDocument/2006/relationships/hyperlink" Target="https://m.edsoo.ru/8bc2a108" TargetMode="External"/><Relationship Id="rId5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56" Type="http://schemas.openxmlformats.org/officeDocument/2006/relationships/hyperlink" Target="https://m.edsoo.ru/8a197610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c02" TargetMode="External"/><Relationship Id="rId46" Type="http://schemas.openxmlformats.org/officeDocument/2006/relationships/hyperlink" Target="https://m.edsoo.ru/8a19685a" TargetMode="External"/><Relationship Id="rId59" Type="http://schemas.openxmlformats.org/officeDocument/2006/relationships/hyperlink" Target="https://m.edsoo.ru/8a197bb0" TargetMode="External"/><Relationship Id="rId67" Type="http://schemas.openxmlformats.org/officeDocument/2006/relationships/hyperlink" Target="https://m.edsoo.ru/8a19898e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54" Type="http://schemas.openxmlformats.org/officeDocument/2006/relationships/hyperlink" Target="https://m.edsoo.ru/8a197354" TargetMode="External"/><Relationship Id="rId62" Type="http://schemas.openxmlformats.org/officeDocument/2006/relationships/hyperlink" Target="https://m.edsoo.ru/8a197fa2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11" Type="http://schemas.openxmlformats.org/officeDocument/2006/relationships/hyperlink" Target="https://m.edsoo.ru/8bc26d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9330</Words>
  <Characters>53183</Characters>
  <Application>Microsoft Office Word</Application>
  <DocSecurity>0</DocSecurity>
  <Lines>443</Lines>
  <Paragraphs>124</Paragraphs>
  <ScaleCrop>false</ScaleCrop>
  <Company/>
  <LinksUpToDate>false</LinksUpToDate>
  <CharactersWithSpaces>62389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2024-09-19T10:58:00Z</dcterms:created>
  <dcterms:modified xsi:type="dcterms:W3CDTF">2024-09-20T05:34:00Z</dcterms:modified>
</cp:coreProperties>
</file>